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Gina M. Fernandez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Department of Psychology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St. Mary’s College of Maryland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18952 E. Fisher Road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St. Mary’s City, MD 20686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(240) 895- 4458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gmfernandez@smcm.edu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22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2014</w:t>
        <w:tab/>
        <w:tab/>
        <w:tab/>
        <w:tab/>
        <w:t xml:space="preserve">Ph.D., Psychology, George Mason University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Fairfax, VA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22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2011</w:t>
        <w:tab/>
        <w:tab/>
        <w:tab/>
        <w:tab/>
        <w:t xml:space="preserve">M.A., Psychology, George Mason University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Fairfax, VA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22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2008</w:t>
        <w:tab/>
        <w:tab/>
        <w:tab/>
        <w:tab/>
        <w:t xml:space="preserve">B.S., Psychology, College of William and Mary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Williamsburg, VA 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APPOINTMENTS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2017- Present</w:t>
        <w:tab/>
        <w:tab/>
        <w:t xml:space="preserve">Assistant Professor, Psychology Department, St. Mary’s College 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of Maryland, St. Mary’s City, MD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2014- 2017</w:t>
        <w:tab/>
        <w:tab/>
        <w:t xml:space="preserve">Postdoctoral Fellow, Psychology Department, Binghamton University, Binghamton, NY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TEACHING EXPERIENCE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Mary’s College of Maryland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Psychological Statistics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Psychological Research, Writing, and Analysis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Special Topics in Biological Psychology: Animal Models of Neurodegeneration </w:t>
        <w:tab/>
        <w:tab/>
        <w:t xml:space="preserve">Drugs, Brain and Behavior</w:t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Physiological and Sensory Psychology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Advanced Neuroscience Seminar</w:t>
        <w:tab/>
        <w:tab/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George Mason University Graduate Courses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Graduate Laboratory Methods in Biopsychology</w:t>
        <w:tab/>
        <w:t xml:space="preserve">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George Mason University Undergraduate Courses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Physiological Psychology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0">
      <w:pPr>
        <w:ind w:left="5040" w:hanging="50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Physiological Psychology Lab</w:t>
        <w:tab/>
        <w:tab/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Peer Reviewed Publications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Landin JD, Palac M, Carter JM, Dzumaga Y, Santerre- Anderson JL, Fernandez GM, </w:t>
      </w:r>
    </w:p>
    <w:p w:rsidR="00000000" w:rsidDel="00000000" w:rsidP="00000000" w:rsidRDefault="00000000" w:rsidRPr="00000000" w14:paraId="00000026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Savage LM, Varlinskaya EI, Spear LP, Moore SD, Swartzwelder HS, Fleming RL, </w:t>
      </w:r>
    </w:p>
    <w:p w:rsidR="00000000" w:rsidDel="00000000" w:rsidP="00000000" w:rsidRDefault="00000000" w:rsidRPr="00000000" w14:paraId="00000027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Werner DF. 2019. General anesthetic exposure in adolescent rats causes </w:t>
      </w:r>
    </w:p>
    <w:p w:rsidR="00000000" w:rsidDel="00000000" w:rsidP="00000000" w:rsidRDefault="00000000" w:rsidRPr="00000000" w14:paraId="00000028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persistent maladaptions in cognitive and affective behaviors and neuroplasticity. </w:t>
      </w:r>
    </w:p>
    <w:p w:rsidR="00000000" w:rsidDel="00000000" w:rsidP="00000000" w:rsidRDefault="00000000" w:rsidRPr="00000000" w14:paraId="00000029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Neuropharmacology, 150</w:t>
      </w:r>
      <w:r w:rsidDel="00000000" w:rsidR="00000000" w:rsidRPr="00000000">
        <w:rPr>
          <w:rFonts w:ascii="Arial" w:cs="Arial" w:eastAsia="Arial" w:hAnsi="Arial"/>
          <w:rtl w:val="0"/>
        </w:rPr>
        <w:t xml:space="preserve">, 153-163. </w:t>
      </w:r>
    </w:p>
    <w:p w:rsidR="00000000" w:rsidDel="00000000" w:rsidP="00000000" w:rsidRDefault="00000000" w:rsidRPr="00000000" w14:paraId="0000002A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Savage LM. 2017. Adolescent Binge Ethanol Exposure Alters Specific </w:t>
      </w:r>
    </w:p>
    <w:p w:rsidR="00000000" w:rsidDel="00000000" w:rsidP="00000000" w:rsidRDefault="00000000" w:rsidRPr="00000000" w14:paraId="0000002C">
      <w:pPr>
        <w:shd w:fill="ffffff" w:val="clear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Forebrain Cholinergic Cell Populations and Leads to Selective Functional Deficits </w:t>
      </w:r>
    </w:p>
    <w:p w:rsidR="00000000" w:rsidDel="00000000" w:rsidP="00000000" w:rsidRDefault="00000000" w:rsidRPr="00000000" w14:paraId="0000002D">
      <w:pPr>
        <w:shd w:fill="ffffff" w:val="clear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Prefrontal Cortex.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Neuroscience, 361</w:t>
      </w:r>
      <w:r w:rsidDel="00000000" w:rsidR="00000000" w:rsidRPr="00000000">
        <w:rPr>
          <w:rFonts w:ascii="Arial" w:cs="Arial" w:eastAsia="Arial" w:hAnsi="Arial"/>
          <w:rtl w:val="0"/>
        </w:rPr>
        <w:t xml:space="preserve">, 129-143.</w:t>
      </w:r>
    </w:p>
    <w:p w:rsidR="00000000" w:rsidDel="00000000" w:rsidP="00000000" w:rsidRDefault="00000000" w:rsidRPr="00000000" w14:paraId="0000002E">
      <w:pPr>
        <w:shd w:fill="ffffff" w:val="clear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Lew BJ, Vedder LC, Savage LM. 2017. Chronic Intermittent Ethanol </w:t>
      </w:r>
    </w:p>
    <w:p w:rsidR="00000000" w:rsidDel="00000000" w:rsidP="00000000" w:rsidRDefault="00000000" w:rsidRPr="00000000" w14:paraId="00000030">
      <w:pPr>
        <w:shd w:fill="ffffff" w:val="clear"/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Exposure Leads to Alterations in Brain-Derived Neurotrophic Factor within the</w:t>
      </w:r>
    </w:p>
    <w:p w:rsidR="00000000" w:rsidDel="00000000" w:rsidP="00000000" w:rsidRDefault="00000000" w:rsidRPr="00000000" w14:paraId="00000031">
      <w:pPr>
        <w:shd w:fill="ffffff" w:val="clear"/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Frontal Cortex and Impaired Behavioral Flexibility in both Adolescent and Adult </w:t>
      </w:r>
    </w:p>
    <w:p w:rsidR="00000000" w:rsidDel="00000000" w:rsidP="00000000" w:rsidRDefault="00000000" w:rsidRPr="00000000" w14:paraId="00000032">
      <w:pPr>
        <w:shd w:fill="ffffff" w:val="clear"/>
        <w:ind w:left="1440" w:hanging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Neuroscience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348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324-34.  </w:t>
      </w:r>
    </w:p>
    <w:p w:rsidR="00000000" w:rsidDel="00000000" w:rsidP="00000000" w:rsidRDefault="00000000" w:rsidRPr="00000000" w14:paraId="00000033">
      <w:pPr>
        <w:shd w:fill="ffffff" w:val="clear"/>
        <w:ind w:left="1440" w:hanging="72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Stewart WN, Savage LM. 2016. Chronic Drinking During Adolescence </w:t>
      </w:r>
    </w:p>
    <w:p w:rsidR="00000000" w:rsidDel="00000000" w:rsidP="00000000" w:rsidRDefault="00000000" w:rsidRPr="00000000" w14:paraId="00000035">
      <w:pPr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Predisposes the Adult Rat for Continued Heavy Drinking: Neurotrophin and </w:t>
      </w:r>
    </w:p>
    <w:p w:rsidR="00000000" w:rsidDel="00000000" w:rsidP="00000000" w:rsidRDefault="00000000" w:rsidRPr="00000000" w14:paraId="00000036">
      <w:pPr>
        <w:ind w:left="1440" w:hanging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Behavioral Adaptation after Long- Term, Continuous Ethanol Exposure.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</w:t>
      </w:r>
    </w:p>
    <w:p w:rsidR="00000000" w:rsidDel="00000000" w:rsidP="00000000" w:rsidRDefault="00000000" w:rsidRPr="00000000" w14:paraId="00000037">
      <w:pPr>
        <w:ind w:left="1440" w:hanging="72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One, </w:t>
      </w:r>
      <w:r w:rsidDel="00000000" w:rsidR="00000000" w:rsidRPr="00000000">
        <w:rPr>
          <w:rFonts w:ascii="Arial" w:cs="Arial" w:eastAsia="Arial" w:hAnsi="Arial"/>
          <w:i w:val="1"/>
          <w:color w:val="000000"/>
          <w:highlight w:val="white"/>
          <w:rtl w:val="0"/>
        </w:rPr>
        <w:t xml:space="preserve">11,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e0149987.</w:t>
      </w:r>
    </w:p>
    <w:p w:rsidR="00000000" w:rsidDel="00000000" w:rsidP="00000000" w:rsidRDefault="00000000" w:rsidRPr="00000000" w14:paraId="00000038">
      <w:pPr>
        <w:ind w:left="72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Ehlinger DG, Bergstrom HC, Burke JC, Fernandez GM, McDonald CG, Smith RF. 2016. </w:t>
      </w:r>
    </w:p>
    <w:p w:rsidR="00000000" w:rsidDel="00000000" w:rsidP="00000000" w:rsidRDefault="00000000" w:rsidRPr="00000000" w14:paraId="0000003A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Adolescent nicotine-induced dendrite remodeling in the nucleus accumbens is </w:t>
        <w:tab/>
        <w:tab/>
        <w:t xml:space="preserve">rapid, persistent, and D1- dopamine receptor dependent.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Brain Structure &amp; </w:t>
        <w:tab/>
        <w:tab/>
        <w:t xml:space="preserve">Function, 221, </w:t>
      </w:r>
      <w:r w:rsidDel="00000000" w:rsidR="00000000" w:rsidRPr="00000000">
        <w:rPr>
          <w:rFonts w:ascii="Arial" w:cs="Arial" w:eastAsia="Arial" w:hAnsi="Arial"/>
          <w:rtl w:val="0"/>
        </w:rPr>
        <w:t xml:space="preserve">133-45.</w:t>
      </w:r>
    </w:p>
    <w:p w:rsidR="00000000" w:rsidDel="00000000" w:rsidP="00000000" w:rsidRDefault="00000000" w:rsidRPr="00000000" w14:paraId="0000003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Bergstrom HC, McDonald CG, Dey S, Fernandez GM, Johnson LR. 2013. A common </w:t>
      </w:r>
    </w:p>
    <w:p w:rsidR="00000000" w:rsidDel="00000000" w:rsidP="00000000" w:rsidRDefault="00000000" w:rsidRPr="00000000" w14:paraId="00000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spatial allocation of neurons underlies fear memory consolidation and</w:t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reconsolidation in the dorsolateral amygdala.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Brain Topography, 26</w:t>
      </w:r>
      <w:r w:rsidDel="00000000" w:rsidR="00000000" w:rsidRPr="00000000">
        <w:rPr>
          <w:rFonts w:ascii="Arial" w:cs="Arial" w:eastAsia="Arial" w:hAnsi="Arial"/>
          <w:rtl w:val="0"/>
        </w:rPr>
        <w:t xml:space="preserve">, 468-78.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Invited Presentations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2018 Neuroscience Lecture Series</w:t>
        <w:tab/>
        <w:tab/>
        <w:tab/>
        <w:t xml:space="preserve">St. Mary’s College of Maryland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Guest Lecture: Stress &amp; the Science of Chillin’</w:t>
        <w:tab/>
        <w:tab/>
        <w:t xml:space="preserve">St. Mary’s College of Maryland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Web Based Publications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GM. 2013. Research and Career Guidance for Graduate Students. </w:t>
      </w:r>
    </w:p>
    <w:p w:rsidR="00000000" w:rsidDel="00000000" w:rsidP="00000000" w:rsidRDefault="00000000" w:rsidRPr="00000000" w14:paraId="0000004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Psychological Association Psychological Science Agenda. </w:t>
      </w:r>
    </w:p>
    <w:p w:rsidR="00000000" w:rsidDel="00000000" w:rsidP="00000000" w:rsidRDefault="00000000" w:rsidRPr="00000000" w14:paraId="00000047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GM. 2013. Dual Graduate Careers. American Psychological Association </w:t>
      </w:r>
    </w:p>
    <w:p w:rsidR="00000000" w:rsidDel="00000000" w:rsidP="00000000" w:rsidRDefault="00000000" w:rsidRPr="00000000" w14:paraId="00000048">
      <w:pPr>
        <w:ind w:left="2880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Psychological Science Agenda.</w:t>
      </w:r>
    </w:p>
    <w:p w:rsidR="00000000" w:rsidDel="00000000" w:rsidP="00000000" w:rsidRDefault="00000000" w:rsidRPr="00000000" w14:paraId="00000049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GM. 2012. How to Collaborate Effectively with Colleagues. American </w:t>
      </w:r>
    </w:p>
    <w:p w:rsidR="00000000" w:rsidDel="00000000" w:rsidP="00000000" w:rsidRDefault="00000000" w:rsidRPr="00000000" w14:paraId="0000004A">
      <w:pPr>
        <w:ind w:left="2880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Psychological Association Psychological Science Agenda.</w:t>
      </w:r>
    </w:p>
    <w:p w:rsidR="00000000" w:rsidDel="00000000" w:rsidP="00000000" w:rsidRDefault="00000000" w:rsidRPr="00000000" w14:paraId="0000004B">
      <w:pPr>
        <w:ind w:left="50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4C">
      <w:pPr>
        <w:ind w:left="2880" w:hanging="288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GRANTS AND FELLOWSHIPS</w:t>
      </w:r>
    </w:p>
    <w:p w:rsidR="00000000" w:rsidDel="00000000" w:rsidP="00000000" w:rsidRDefault="00000000" w:rsidRPr="00000000" w14:paraId="0000004D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2018 National Institute for Mentoring Early Minority Faculty in Neuroscience</w:t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2015 NIH Extramural Loan Repayment Award</w:t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2014 George Mason University Dissertation Completion Grant</w:t>
      </w:r>
    </w:p>
    <w:p w:rsidR="00000000" w:rsidDel="00000000" w:rsidP="00000000" w:rsidRDefault="00000000" w:rsidRPr="00000000" w14:paraId="00000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2013 BBC: Translational Research in Addiction Conference Travel Award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2012 American Psychological Association Dissertation Research Award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CONFERENCE ACTIVITY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Symposia Organized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Breaking the Academic Mold: Nontraditional Career Options, </w:t>
      </w:r>
      <w:r w:rsidDel="00000000" w:rsidR="00000000" w:rsidRPr="00000000">
        <w:rPr>
          <w:rFonts w:ascii="Arial" w:cs="Arial" w:eastAsia="Arial" w:hAnsi="Arial"/>
          <w:rtl w:val="0"/>
        </w:rPr>
        <w:t xml:space="preserve">American Psychological Association.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Selected Presentations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Mantell JT, Freedman G, Fernandez GM, Draheim AR, Williams EN, Bailey AM. 2020. </w:t>
      </w:r>
    </w:p>
    <w:p w:rsidR="00000000" w:rsidDel="00000000" w:rsidP="00000000" w:rsidRDefault="00000000" w:rsidRPr="00000000" w14:paraId="0000005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Undergraduate students’ knowledge of research methods and statistics: an integrated approach to skills and content. Council on Undergraduate Research Virtual Biennial Conference.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Bailey AM, Fernandez GM, Mantell JT. 2020. Optimizing resources: adding </w:t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undergraduate research experiences to the curriculum using existing resources. Council on Undergraduate Research Virtual Biennial Conference.</w:t>
      </w:r>
    </w:p>
    <w:p w:rsidR="00000000" w:rsidDel="00000000" w:rsidP="00000000" w:rsidRDefault="00000000" w:rsidRPr="00000000" w14:paraId="0000005D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Bailey AM, Fernandez GM, Mantell JT. 2020. Optimizing resources: using what you </w:t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to improve your curriculum. National Institute on the Teaching of Psychology.</w:t>
      </w:r>
    </w:p>
    <w:p w:rsidR="00000000" w:rsidDel="00000000" w:rsidP="00000000" w:rsidRDefault="00000000" w:rsidRPr="00000000" w14:paraId="0000005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Folts LM, Best LM, Fernandez GM. 2019. Long-term behavioral effects of nicotine and </w:t>
      </w:r>
    </w:p>
    <w:p w:rsidR="00000000" w:rsidDel="00000000" w:rsidP="00000000" w:rsidRDefault="00000000" w:rsidRPr="00000000" w14:paraId="0000006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ethanol exposure in aged rodents. Society for Neuroscience.</w:t>
      </w:r>
    </w:p>
    <w:p w:rsidR="00000000" w:rsidDel="00000000" w:rsidP="00000000" w:rsidRDefault="00000000" w:rsidRPr="00000000" w14:paraId="0000006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Bailey AM, Fernandez GM, Dennis TS, Mantell JT. 2019. SMCM Psychology </w:t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Department Year 3 Updates and Future Plans. Council for Undergraduate Research Transformation Project. 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Toledo Nunes P, Fernandez GM, Hall JM, Savage LM. 2018. Binge- type alcohol </w:t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exposure during adolescence alters septohippocampal functioning as rats age. Society for Neuroscience.  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Savage LM. 2017. Adolescent Binge Ethanol Exposure Alters Specific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Forebrain Cholinergic Cell Populations and Results in Cognitive Flexibility Deficits. Society for Neuroscience. 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Savage LM. 2016. Lack of a Functional Hippocampal Cholinergic </w:t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Deficit Following Adolescent Chronic Ethanol Exposure. 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Annual Aspen Brain Forum.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Lew B, Stewart WN, Savage LM. 2015. Behavioral and Neural </w:t>
      </w:r>
    </w:p>
    <w:p w:rsidR="00000000" w:rsidDel="00000000" w:rsidP="00000000" w:rsidRDefault="00000000" w:rsidRPr="00000000" w14:paraId="0000006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Consequences of Chronic versus Binge Ethanol Treatment: A Profile of Rodent Models of Adolescent and Adult Ethanol Exposure.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Research Society on Alcoholism.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Ehlinger DG, Bergstrom HC, McDonald CG, Smith RF. 2014. The Role </w:t>
      </w:r>
    </w:p>
    <w:p w:rsidR="00000000" w:rsidDel="00000000" w:rsidP="00000000" w:rsidRDefault="00000000" w:rsidRPr="00000000" w14:paraId="0000006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 Context Preference on Single Trial Nicotine Conditioned Place Preference, and the Role of Dosing Context on MAPK Activation in the Ventral Striatum. Society for Neuroscience.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Bergstrom HC, McDonald CG, Smith RF. 2013. </w:t>
      </w: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The role of innate </w:t>
      </w:r>
    </w:p>
    <w:p w:rsidR="00000000" w:rsidDel="00000000" w:rsidP="00000000" w:rsidRDefault="00000000" w:rsidRPr="00000000" w14:paraId="0000006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anxiety-like Behavior, age and MAPK signaling on one-trial nicotine conditioned place preference. Society for Neuroscience.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Brooks- Faulconer TR, Smith RF. 2012. </w:t>
      </w: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The effect of ERK inhibition on </w:t>
      </w:r>
    </w:p>
    <w:p w:rsidR="00000000" w:rsidDel="00000000" w:rsidP="00000000" w:rsidRDefault="00000000" w:rsidRPr="00000000" w14:paraId="0000007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one-trial nicotine conditioned place preference in adolescent rats. Society of Neuroscience.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Fernandez GM, </w:t>
      </w:r>
      <w:r w:rsidDel="00000000" w:rsidR="00000000" w:rsidRPr="00000000">
        <w:rPr>
          <w:rFonts w:ascii="Arial" w:cs="Arial" w:eastAsia="Arial" w:hAnsi="Arial"/>
          <w:rtl w:val="0"/>
        </w:rPr>
        <w:t xml:space="preserve">McDonald CG, Smith RF. 2011. </w:t>
      </w: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Can individual differences in learning </w:t>
      </w:r>
    </w:p>
    <w:p w:rsidR="00000000" w:rsidDel="00000000" w:rsidP="00000000" w:rsidRDefault="00000000" w:rsidRPr="00000000" w14:paraId="0000007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predict the strength of one- trial nicotine conditioned place preference in adolescent rodents? Society for Neuroscience.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11111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Fernandez GM, Brielmaier JM, McDonald CG, Smith RF. 2010. </w:t>
      </w: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Chronic adolescent </w:t>
      </w:r>
    </w:p>
    <w:p w:rsidR="00000000" w:rsidDel="00000000" w:rsidP="00000000" w:rsidRDefault="00000000" w:rsidRPr="00000000" w14:paraId="0000007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1111"/>
          <w:highlight w:val="white"/>
          <w:rtl w:val="0"/>
        </w:rPr>
        <w:t xml:space="preserve">nicotine exposure presents no effect on cocaine conditioned place preference induction, extinction or reinstatement. Society for Neuroscience.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Brielmaier JM, McDonald CG, Bergstrom HC, Fernandez GM, Smith RF. 2009. </w:t>
      </w:r>
    </w:p>
    <w:p w:rsidR="00000000" w:rsidDel="00000000" w:rsidP="00000000" w:rsidRDefault="00000000" w:rsidRPr="00000000" w14:paraId="0000007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Environmental novelty modulates long-term sensitization to nicotine following a single exposure in adolescence. Society for Neuroscience.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SERVICE TO PROFESSION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2020</w:t>
        <w:tab/>
        <w:tab/>
        <w:tab/>
        <w:tab/>
        <w:t xml:space="preserve">Ad Hoc Reviewer: PLOS ONE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2020</w:t>
        <w:tab/>
        <w:tab/>
        <w:tab/>
        <w:tab/>
        <w:t xml:space="preserve">Ad Hoc Reviewer: Animal Behavior and Cognition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2019- Current</w:t>
        <w:tab/>
        <w:tab/>
        <w:t xml:space="preserve">Council for Undergraduate Research Transformation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Team: SMCM Psychology 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2019- Current</w:t>
        <w:tab/>
        <w:tab/>
        <w:t xml:space="preserve">Ad Hoc Reviewer: PSYCLearn Introductory Statistics 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2019</w:t>
        <w:tab/>
        <w:tab/>
        <w:tab/>
        <w:tab/>
        <w:t xml:space="preserve">Ad Hoc Reviewer: Genes, Brain and Behavior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2018- Current</w:t>
        <w:tab/>
        <w:tab/>
        <w:t xml:space="preserve">SMCM DeSousa-Brent Scholars Mentor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2018-2020</w:t>
        <w:tab/>
        <w:tab/>
        <w:tab/>
        <w:t xml:space="preserve">SMCM Psychology Lecture Series Committee</w:t>
      </w:r>
    </w:p>
    <w:p w:rsidR="00000000" w:rsidDel="00000000" w:rsidP="00000000" w:rsidRDefault="00000000" w:rsidRPr="00000000" w14:paraId="00000081">
      <w:pPr>
        <w:ind w:left="21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(Committee Chair 2019-2020)</w:t>
      </w:r>
    </w:p>
    <w:p w:rsidR="00000000" w:rsidDel="00000000" w:rsidP="00000000" w:rsidRDefault="00000000" w:rsidRPr="00000000" w14:paraId="0000008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2017- Current</w:t>
        <w:tab/>
        <w:tab/>
        <w:t xml:space="preserve">SMCM Institutional Animal Care and Use Committee</w:t>
      </w:r>
    </w:p>
    <w:p w:rsidR="00000000" w:rsidDel="00000000" w:rsidP="00000000" w:rsidRDefault="00000000" w:rsidRPr="00000000" w14:paraId="0000008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(Committee Chair 2018- Current)</w:t>
      </w:r>
    </w:p>
    <w:p w:rsidR="00000000" w:rsidDel="00000000" w:rsidP="00000000" w:rsidRDefault="00000000" w:rsidRPr="00000000" w14:paraId="00000084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2017- Current</w:t>
        <w:tab/>
        <w:t xml:space="preserve">Southern Maryland Brain Bee Co- Director</w:t>
      </w:r>
    </w:p>
    <w:p w:rsidR="00000000" w:rsidDel="00000000" w:rsidP="00000000" w:rsidRDefault="00000000" w:rsidRPr="00000000" w14:paraId="00000085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2011-2014</w:t>
        <w:tab/>
        <w:t xml:space="preserve">Science Student Council, Biopsychology Representative, American Psychological Association</w:t>
      </w:r>
    </w:p>
    <w:p w:rsidR="00000000" w:rsidDel="00000000" w:rsidP="00000000" w:rsidRDefault="00000000" w:rsidRPr="00000000" w14:paraId="00000086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2011-2013</w:t>
        <w:tab/>
        <w:t xml:space="preserve">Ad Hoc Reviewer, American Psychological Association  Early Graduate Student Researcher Award</w:t>
      </w:r>
    </w:p>
    <w:p w:rsidR="00000000" w:rsidDel="00000000" w:rsidP="00000000" w:rsidRDefault="00000000" w:rsidRPr="00000000" w14:paraId="00000087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880" w:hanging="288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MEMBERSHIPS</w:t>
      </w:r>
    </w:p>
    <w:p w:rsidR="00000000" w:rsidDel="00000000" w:rsidP="00000000" w:rsidRDefault="00000000" w:rsidRPr="00000000" w14:paraId="00000089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Society for Neuroscience</w:t>
      </w:r>
    </w:p>
    <w:p w:rsidR="00000000" w:rsidDel="00000000" w:rsidP="00000000" w:rsidRDefault="00000000" w:rsidRPr="00000000" w14:paraId="0000008A">
      <w:pPr>
        <w:ind w:left="2880" w:hanging="28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for Undergraduate Neuroscience 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